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2029" w:tblpY="155"/>
        <w:tblW w:w="10449" w:type="dxa"/>
        <w:tblLook w:val="04A0" w:firstRow="1" w:lastRow="0" w:firstColumn="1" w:lastColumn="0" w:noHBand="0" w:noVBand="1"/>
      </w:tblPr>
      <w:tblGrid>
        <w:gridCol w:w="4577"/>
        <w:gridCol w:w="101"/>
        <w:gridCol w:w="4002"/>
        <w:gridCol w:w="1769"/>
      </w:tblGrid>
      <w:tr w:rsidR="006F1E01" w:rsidRPr="006F1E01" w:rsidTr="006F1E01">
        <w:trPr>
          <w:gridAfter w:val="1"/>
          <w:wAfter w:w="1769" w:type="dxa"/>
        </w:trPr>
        <w:tc>
          <w:tcPr>
            <w:tcW w:w="4577" w:type="dxa"/>
          </w:tcPr>
          <w:p w:rsidR="006F1E01" w:rsidRPr="006F1E01" w:rsidRDefault="006F1E01" w:rsidP="002627F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03" w:type="dxa"/>
            <w:gridSpan w:val="2"/>
          </w:tcPr>
          <w:p w:rsidR="002627FD" w:rsidRPr="002627FD" w:rsidRDefault="002627FD" w:rsidP="002627FD">
            <w:pPr>
              <w:tabs>
                <w:tab w:val="left" w:pos="426"/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27FD">
              <w:rPr>
                <w:rFonts w:ascii="Times New Roman" w:eastAsia="Times New Roman" w:hAnsi="Times New Roman" w:cs="Times New Roman"/>
                <w:lang w:eastAsia="ru-RU"/>
              </w:rPr>
              <w:t>Приложение к Постановлению</w:t>
            </w:r>
          </w:p>
          <w:p w:rsidR="002627FD" w:rsidRPr="002627FD" w:rsidRDefault="002627FD" w:rsidP="002627FD">
            <w:pPr>
              <w:tabs>
                <w:tab w:val="left" w:pos="426"/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27FD">
              <w:rPr>
                <w:rFonts w:ascii="Times New Roman" w:eastAsia="Times New Roman" w:hAnsi="Times New Roman" w:cs="Times New Roman"/>
                <w:lang w:eastAsia="ru-RU"/>
              </w:rPr>
              <w:t>Администрации города Норильска</w:t>
            </w:r>
          </w:p>
          <w:p w:rsidR="002627FD" w:rsidRPr="002627FD" w:rsidRDefault="002627FD" w:rsidP="002627FD">
            <w:pPr>
              <w:tabs>
                <w:tab w:val="left" w:pos="426"/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27FD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F64DC2">
              <w:rPr>
                <w:rFonts w:ascii="Times New Roman" w:eastAsia="Times New Roman" w:hAnsi="Times New Roman" w:cs="Times New Roman"/>
                <w:lang w:eastAsia="ru-RU"/>
              </w:rPr>
              <w:t>28.12.2018</w:t>
            </w:r>
            <w:r w:rsidRPr="002627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F64DC2">
              <w:rPr>
                <w:rFonts w:ascii="Times New Roman" w:eastAsia="Times New Roman" w:hAnsi="Times New Roman" w:cs="Times New Roman"/>
                <w:lang w:eastAsia="ru-RU"/>
              </w:rPr>
              <w:t xml:space="preserve"> 520</w:t>
            </w:r>
          </w:p>
          <w:p w:rsidR="006F1E01" w:rsidRPr="006F1E01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F1E01" w:rsidRPr="006F1E01" w:rsidTr="006F1E01">
        <w:tc>
          <w:tcPr>
            <w:tcW w:w="4678" w:type="dxa"/>
            <w:gridSpan w:val="2"/>
          </w:tcPr>
          <w:p w:rsidR="006F1E01" w:rsidRPr="006F1E01" w:rsidRDefault="006F1E01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1" w:type="dxa"/>
            <w:gridSpan w:val="2"/>
          </w:tcPr>
          <w:p w:rsidR="006F1E01" w:rsidRPr="006F1E01" w:rsidRDefault="006F1E01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F1E01" w:rsidRPr="006F1E01" w:rsidRDefault="006F1E01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6F1E01">
        <w:rPr>
          <w:rFonts w:ascii="Times New Roman" w:eastAsia="Calibri" w:hAnsi="Times New Roman" w:cs="Times New Roman"/>
          <w:b/>
          <w:bCs/>
        </w:rPr>
        <w:t>ТЕХНИЧЕСКОЕ ЗАДАНИЕ</w:t>
      </w:r>
    </w:p>
    <w:p w:rsidR="006F1E01" w:rsidRPr="006F1E01" w:rsidRDefault="006F1E01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6F1E01">
        <w:rPr>
          <w:rFonts w:ascii="Times New Roman" w:eastAsia="Calibri" w:hAnsi="Times New Roman" w:cs="Times New Roman"/>
          <w:b/>
          <w:bCs/>
        </w:rPr>
        <w:t xml:space="preserve">на выполнение инженерных изысканий по объекту: </w:t>
      </w:r>
    </w:p>
    <w:p w:rsidR="006F1E01" w:rsidRPr="006F1E01" w:rsidRDefault="006F1E01" w:rsidP="006F1E01">
      <w:pPr>
        <w:spacing w:after="0" w:line="240" w:lineRule="auto"/>
        <w:ind w:left="142" w:right="141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6F1E01">
        <w:rPr>
          <w:rFonts w:ascii="Times New Roman" w:eastAsia="Calibri" w:hAnsi="Times New Roman" w:cs="Times New Roman"/>
          <w:b/>
          <w:bCs/>
        </w:rPr>
        <w:t>«Строительство автомобильной газонаполнительной компрессорной станции №1 и дочерней АГНКС»</w:t>
      </w:r>
    </w:p>
    <w:tbl>
      <w:tblPr>
        <w:tblW w:w="85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10"/>
        <w:gridCol w:w="4994"/>
      </w:tblGrid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Красноярский край, г. Норильск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Норильсктрансгаз</w:t>
            </w:r>
            <w:proofErr w:type="spellEnd"/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АртОл</w:t>
            </w:r>
            <w:proofErr w:type="spellEnd"/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-проект».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Местоположение участка (площадки) строительства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Площадка под строительство автомобильной газонаполнительной компрессорной станции.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г. Норильск, </w:t>
            </w:r>
            <w:proofErr w:type="spellStart"/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Вальковское</w:t>
            </w:r>
            <w:proofErr w:type="spellEnd"/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шоссе 17</w:t>
            </w:r>
          </w:p>
          <w:p w:rsid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составе участка 24:55:0401004:152 (ориентировочная площадь – 7000 м2).</w:t>
            </w:r>
          </w:p>
          <w:p w:rsidR="00CE0148" w:rsidRDefault="00CE0148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Участ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ки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 линейные объекты;</w:t>
            </w:r>
          </w:p>
          <w:p w:rsidR="00CE0148" w:rsidRPr="00CE0148" w:rsidRDefault="00CE0148" w:rsidP="00CE01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сеть электроснабжения 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ВЛ-6Вт протяженностью ориентировочно 420 </w:t>
            </w:r>
            <w:proofErr w:type="spellStart"/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м.п</w:t>
            </w:r>
            <w:proofErr w:type="spellEnd"/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(определить проектом)</w:t>
            </w:r>
          </w:p>
          <w:p w:rsidR="00CE0148" w:rsidRDefault="00CE0148" w:rsidP="00CE01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сеть 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водоснабжени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я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ориентировочно 680 </w:t>
            </w:r>
            <w:proofErr w:type="spellStart"/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м.п</w:t>
            </w:r>
            <w:proofErr w:type="spellEnd"/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(определить проектом)</w:t>
            </w:r>
          </w:p>
          <w:p w:rsidR="00CE0148" w:rsidRPr="006F1E01" w:rsidRDefault="00CE0148" w:rsidP="00CE01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канализационные сети 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ориентировочно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</w:t>
            </w:r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м.п</w:t>
            </w:r>
            <w:proofErr w:type="spellEnd"/>
            <w:r w:rsidRPr="00CE01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(определить проектом)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Площадка под строительство дочерней автомобильной газонаполнительной компрессорной станции.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Норильск, ул. Горная, 8 с5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 составе участка 24:55:0403001:34 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(ориентировочная площадь – 2000 м2).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Вид строительства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Новое строительство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Стадийность проектирования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Проектная и рабочая документация.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Технические характеристики проектируемого объекта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Автомобильная газонаполнительная компрессорная станция №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1: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- Компрессорный модуль с компрессорной установкой, с входным сепаратором.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Привод  Электрический.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блока  Блок-модуль, стационарно размещаемый на железобетонном фундаменте, внутри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блочно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-модульного здания АГНКС.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Покраска в корпоративном стиле ПАО «ГМК «Норильский никель».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действующим нормативным требованиям по промышленной, пожарной и экологической безопасности.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</w:t>
            </w:r>
            <w:proofErr w:type="gram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эксплуатации  Не</w:t>
            </w:r>
            <w:proofErr w:type="gram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менее 20 лет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проведения регламентных ТО,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моточасов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менее: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TO 1 - 4 000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ТО2 - 6 000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ТО3 - 8 000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- 48 000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газа на входе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ниже 0,3 МПа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Производительность при входном давлении 0,3 МПа, не менее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м3/час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Производительность при входном давлении 0,6 МПа, не менее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 м3/час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газа, заправляемого в автомобиль / максимальное давление нагнетания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МПа / 25 МПа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Удельное энергопотребление на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компримирование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одного кубического метра природного газа до 25.0 МПа, не более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 кВт/нм3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ежедневной / годовой работы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17-24 часа в сутки / 364 дня в год.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газа на выходе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ГОСТ 27577-2000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Линейные сети распределительного газопровода высокого давления категории II</w:t>
            </w:r>
          </w:p>
          <w:p w:rsidR="006F1E01" w:rsidRPr="006F1E01" w:rsidRDefault="006F1E01" w:rsidP="006F1E01">
            <w:p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Дочерняя АГНСК: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параметров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работы объекта реализации КПГ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17-24 часа в сутки / 364 дня в год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численность для объекта реализации КПГ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Производительность станции при минимальном давлении всасывания (0,3 МПа)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м3/ч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1000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разовой заправки (расчетный)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заправки одного автомобиля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минут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КПГ в аккумуляторах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КПГ, заправляемого в транспортные средства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/ привод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поршневой / электрический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Блок-модуль контейнерного типа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эксплуатации 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 лет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проведения диагностического обследования СРД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Приказу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Ростехнадзора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116 от 25.03.2014 г. «Об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проведения регламентных ТО,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моточасов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менее: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Периодическое сервисное обслуживание - 200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TO 1 - 4 000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ТО 2 - 6 000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ТО 3 - 8 000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Кап. ремонт - 48 000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м.ч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обязательных опций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давления.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Предпусковая подготовка в период низких температур.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Шумоизоляция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корпуса – не более 80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Дб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расстоянии 1м.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разгрузки КУ - автоматическая.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  <w:proofErr w:type="spellStart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депульсаторов</w:t>
            </w:r>
            <w:proofErr w:type="spellEnd"/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между ступенями компрессора и на линии нагнетания.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параметры определить и согласовать с Заказчиком в составе ОТР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Уровень ответственности сооружений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(нормальный)           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Требования к производству изысканий 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Инженерные изыскания провести в соответствии с требованиями СП 47.13330.2016 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Инженерно-геодезические изыскания 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F1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 Выполнить топографическую съемку :</w:t>
            </w:r>
          </w:p>
          <w:p w:rsidR="006F1E01" w:rsidRPr="006F1E01" w:rsidRDefault="006F1E01" w:rsidP="006F1E01">
            <w:pPr>
              <w:numPr>
                <w:ilvl w:val="0"/>
                <w:numId w:val="4"/>
              </w:numPr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в границах, указанных в приложении к данному заданию, в масштабе 1:500, с сечением рельефа горизонталями через 0,5 м.</w:t>
            </w:r>
          </w:p>
          <w:p w:rsidR="006F1E01" w:rsidRPr="006F1E01" w:rsidRDefault="006F1E01" w:rsidP="005C24B3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топографическая съемка  под строительство  линейны</w:t>
            </w:r>
            <w:r w:rsidR="005C2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</w:t>
            </w:r>
            <w:r w:rsidR="005C2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</w:t>
            </w: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распределительного газопровода высокого давления II категории</w:t>
            </w:r>
            <w:r w:rsidR="005C2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5C24B3">
              <w:t xml:space="preserve"> </w:t>
            </w:r>
            <w:r w:rsidR="005C24B3" w:rsidRPr="005C2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электроснабжения ВЛ-6Вт</w:t>
            </w:r>
            <w:r w:rsidR="005C2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водоснабжения и канализации </w:t>
            </w: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масштабе 1:500, с высотой сечения рельефа 0,5 м.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10.2 Выполнить съемку всех строений и сооружений, надземных и подземных коммуникаций:</w:t>
            </w:r>
          </w:p>
          <w:p w:rsidR="006F1E01" w:rsidRPr="006F1E01" w:rsidRDefault="006F1E01" w:rsidP="006F1E0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 автодорогам: указать границы проезжей части, указать материал покрытия;</w:t>
            </w:r>
          </w:p>
          <w:p w:rsidR="006F1E01" w:rsidRPr="006F1E01" w:rsidRDefault="006F1E01" w:rsidP="006F1E0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 линиям ВЛ и связи: номер, тип и материал опор, наименование линии, напряжение, количество проводов. Указать высотные отметки проводов на опорах, и в местах провиса;</w:t>
            </w:r>
          </w:p>
          <w:p w:rsidR="006F1E01" w:rsidRPr="006F1E01" w:rsidRDefault="006F1E01" w:rsidP="006F1E0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 подземным коммуникациям: наименование коммуникации, материал изготовления и диаметр. Указать глубину залегания коммуникаций.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10.3 Согласовать местоположение коммуникаций с представителями эксплуатирующих организаций.</w:t>
            </w:r>
          </w:p>
          <w:p w:rsid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 По проектируемому газопроводу высокого давления предоставить продольный профиль в масштабах: горизонтальный – 1:1000, вертикальный – 1:100, геологический – 1:100.</w:t>
            </w:r>
          </w:p>
          <w:p w:rsidR="005C24B3" w:rsidRDefault="005C24B3" w:rsidP="005C24B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10.5 По проектируемому участку</w:t>
            </w:r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сет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</w:t>
            </w:r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электроснабжения ВЛ-6Вт предоставить продольный профиль в масштабах: горизонтальный – 1:1000, вертикальный – 1:100, геологический – 1:100.</w:t>
            </w:r>
          </w:p>
          <w:p w:rsidR="005C24B3" w:rsidRPr="005C24B3" w:rsidRDefault="005C24B3" w:rsidP="005C24B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10.6 </w:t>
            </w:r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 проектируемому участку сет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</w:t>
            </w:r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водоснабжения ориентировочно 680 </w:t>
            </w:r>
            <w:proofErr w:type="spellStart"/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м.п</w:t>
            </w:r>
            <w:proofErr w:type="spellEnd"/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предоставить продольный профиль в масштабах: горизонтальный – 1:1000, вертикальный – 1:100, геологический – 1:100.</w:t>
            </w:r>
          </w:p>
          <w:p w:rsidR="005C24B3" w:rsidRPr="006F1E01" w:rsidRDefault="005C24B3" w:rsidP="005C24B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По проектируемому участку канализационн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ой</w:t>
            </w:r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сети ориентировочно 70 </w:t>
            </w:r>
            <w:proofErr w:type="spellStart"/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м.п</w:t>
            </w:r>
            <w:proofErr w:type="spellEnd"/>
            <w:r w:rsidRPr="005C24B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предоставить продольный профиль в масштабах: горизонтальный – 1:1000, вертикальный – 1:100, геологический – 1:100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Инженерно-геологические изыскания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11.1 Выполнить инженерно-геологические работы в соответствии с СП 11-105-97 (часть 1- 4) , СП 47.13330.2013 и другими действующими нормативными документами. </w:t>
            </w:r>
          </w:p>
          <w:p w:rsidR="006F1E01" w:rsidRPr="006F1E01" w:rsidRDefault="006F1E01" w:rsidP="006F1E01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  <w:r w:rsidRPr="006F1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 Выполнить бурение инженерно-геологических скважин для, изучение литологического состава грунтов, определение уровня грунтовых вод, отбор проб грунтов и грунтовых вод под сооружени</w:t>
            </w:r>
            <w:r w:rsidRPr="006F1E01">
              <w:rPr>
                <w:rFonts w:ascii="Times New Roman" w:eastAsia="Calibri" w:hAnsi="Times New Roman" w:cs="Arial"/>
                <w:sz w:val="20"/>
                <w:szCs w:val="20"/>
              </w:rPr>
              <w:t>я согласно п.8.1 8.2 СП 11-105-97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11.3 На участках с развитием опасных геологических процессов и с распространением специфических грунтов размещать выработки в соответствии с требованиями СП 11-105-97. 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11.4 Определить коррозионную активность грунтов в 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соответствии с ГОСТ 9602-2016.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11.5 Определить удельное электрическое сопротивление грунтов в соответствии с требованиями ГОСТ 9.602-2016.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11.6 При наличии мерзлоты, бугров морозного пучения, выдать глубины ММГ, мощность и границы залегания в плане, в соответствии с требованиями СП 11-105-97 ч.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Инженерно-гидрометеорологические изыскания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12.1  Выполнить инженерно-гидрометеорологические изыскания: сбор, анализ и обобщение данных о гидрологических и метеорологических условиях района строительства  в соответствии с требованиями СП 11-103-97 «Инженерно</w:t>
            </w:r>
            <w:r w:rsidR="006663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гидрологические изыскания для строительства» и СП 47.13330.2012 «Инженерные изыскания для строительства. Основные положения», а также нормативных документов Федеральной службы России по гидрометеорологии и  мониторингу окружающей среды (Росгидромета). В гидрологической ведомости пересекаемых водотоков указать расчетный расход с площади водосбора по сухим логам и уровни ГВВ 1,3,10% вероятности превышения. 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12.2  В разделе климатические характеристики района строительства указать толщину стенки гололеда по наблюдениям метеостанции. </w:t>
            </w:r>
          </w:p>
          <w:p w:rsidR="006F1E01" w:rsidRPr="006F1E01" w:rsidRDefault="006F1E01" w:rsidP="0066636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12.3  В разделе климатические характеристики района указать наибольшую декадную  или среднемесячную высоту снежного покрова 5 % обеспеченности. При отсутствии данных привести  максимальную наблюд</w:t>
            </w:r>
            <w:r w:rsidR="006663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аемую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высоту снежного</w:t>
            </w: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покрова.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Инженерно-экологические изыскания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tabs>
                <w:tab w:val="left" w:pos="48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 Выполнить комплекс работ по инженерно-экологическим изысканиям, согласно СП 11-102-97 «Инженерно-экологические изыскания для строительства», в том числе:</w:t>
            </w:r>
          </w:p>
          <w:p w:rsidR="006F1E01" w:rsidRPr="006F1E01" w:rsidRDefault="006F1E01" w:rsidP="006F1E01">
            <w:pPr>
              <w:numPr>
                <w:ilvl w:val="0"/>
                <w:numId w:val="2"/>
              </w:numPr>
              <w:tabs>
                <w:tab w:val="left" w:pos="20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изучение природных и техногенных условий территории;</w:t>
            </w:r>
          </w:p>
          <w:p w:rsidR="006F1E01" w:rsidRPr="006F1E01" w:rsidRDefault="006F1E01" w:rsidP="006F1E01">
            <w:pPr>
              <w:numPr>
                <w:ilvl w:val="0"/>
                <w:numId w:val="2"/>
              </w:numPr>
              <w:tabs>
                <w:tab w:val="left" w:pos="20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современного экологического состояния отдельных компонентов окружающей среды и экосистем в целом, их устойчивости к техногенным воздействиям и способности к восстановлению;</w:t>
            </w:r>
          </w:p>
          <w:p w:rsidR="006F1E01" w:rsidRPr="006F1E01" w:rsidRDefault="006F1E01" w:rsidP="006F1E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оценка экологической опасности и риска: разработка рекомендаций по </w:t>
            </w:r>
            <w:r w:rsidRPr="006F1E0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предотвращению</w:t>
            </w:r>
            <w:r w:rsidRPr="006F1E01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</w:t>
            </w: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вредных и нежелательных экологических последствий намечаемой хозяйственной деятельности.</w:t>
            </w:r>
          </w:p>
          <w:p w:rsidR="006F1E01" w:rsidRPr="006F1E01" w:rsidRDefault="006F1E01" w:rsidP="006F1E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 При проведении инженерно-экологических изысканий выполнить: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сбор, изучение и систематизацию имеющихся материалов изысканий прошлых лет, фондовых материалов и данных по экологическому состоянию территории;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геологической среды на основе и с использованием материалов инженерно-геологических изысканий;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инженерно-экологическое рекогносцировочное (маршрутное) обследование проектируемого объекта, а также прилегающей территории;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маршрутные наблюдения с покомпонентным описанием окружающей среды и ландшафтов в целом, состояния наземных и водных экосистем, источников и визуальных признаков загрязнения;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опробование почво-грунтов, атмосферного воздуха (либо использовать материалы ранее проведенного мониторинга), поверхностных и подземных вод (при их наличии), донных отложений (при наличии </w:t>
            </w: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поверхностной воды);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и оценка радиационной обстановки (отбор и обработку проб, определение изотопного состава и концентраций радионуклидов);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растительности и животного мира провести по фондовым материалам;</w:t>
            </w:r>
          </w:p>
          <w:p w:rsidR="006F1E01" w:rsidRPr="006F1E01" w:rsidRDefault="006F1E01" w:rsidP="006F1E01">
            <w:pPr>
              <w:numPr>
                <w:ilvl w:val="0"/>
                <w:numId w:val="3"/>
              </w:numPr>
              <w:tabs>
                <w:tab w:val="left" w:pos="388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химико-аналитические исследования в аккредитованных лабораториях.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Сведения о системе координат и высот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Система координат – МСК-165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Система высот – Балтийская, 1977 г.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Особые или дополнительные требования к производству изысканий и отчетным материалам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Программу работ на инженерно-геодезические изыскания согласовать с Заказчиком.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Изыскания выполнить в объеме достаточном для проектирования и прохождения экспертизы.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Обеспечить сопровождение изысканий в органах экспертизы до получения положительного заключения.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Предоставить заказчику ведомость устранения замечаний.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Перечень отчетных материалов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Материалы инженерных изысканий выполнить в виде отдельных книг по вилам инженерных изысканий в количестве:</w:t>
            </w:r>
          </w:p>
          <w:p w:rsidR="006F1E01" w:rsidRPr="006F1E01" w:rsidRDefault="006F1E01" w:rsidP="006F1E01">
            <w:pPr>
              <w:tabs>
                <w:tab w:val="left" w:pos="186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 (четыре) экземпляра в бумажном виде;</w:t>
            </w:r>
          </w:p>
          <w:p w:rsidR="006F1E01" w:rsidRPr="006F1E01" w:rsidRDefault="006F1E01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(один) экземпляра в электронном виде (на CD).</w:t>
            </w:r>
          </w:p>
        </w:tc>
      </w:tr>
      <w:tr w:rsidR="006F1E01" w:rsidRPr="006F1E01" w:rsidTr="00CF003E">
        <w:tc>
          <w:tcPr>
            <w:tcW w:w="534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10" w:type="dxa"/>
            <w:shd w:val="clear" w:color="auto" w:fill="auto"/>
          </w:tcPr>
          <w:p w:rsidR="006F1E01" w:rsidRPr="006F1E01" w:rsidRDefault="006F1E01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Приложения</w:t>
            </w:r>
          </w:p>
        </w:tc>
        <w:tc>
          <w:tcPr>
            <w:tcW w:w="4994" w:type="dxa"/>
            <w:shd w:val="clear" w:color="auto" w:fill="auto"/>
          </w:tcPr>
          <w:p w:rsidR="006F1E01" w:rsidRPr="006F1E01" w:rsidRDefault="006F1E01" w:rsidP="006F1E0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E0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План границ инженерных изысканий</w:t>
            </w:r>
          </w:p>
        </w:tc>
      </w:tr>
    </w:tbl>
    <w:p w:rsidR="006F1E01" w:rsidRDefault="006F1E01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6F1E01" w:rsidRDefault="006F1E01">
      <w:pPr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br w:type="page"/>
      </w:r>
    </w:p>
    <w:p w:rsidR="006F1E01" w:rsidRPr="006F1E01" w:rsidRDefault="006F1E01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6F1E01" w:rsidRPr="006F1E01" w:rsidRDefault="006F1E01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6F1E01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4E3AA4C6" wp14:editId="3AD019EB">
            <wp:extent cx="5867400" cy="349193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49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E01" w:rsidRPr="006F1E01" w:rsidRDefault="006F1E01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6F1E01" w:rsidRPr="006F1E01" w:rsidRDefault="006F1E01" w:rsidP="006F1E01">
      <w:pPr>
        <w:keepLines/>
        <w:tabs>
          <w:tab w:val="left" w:pos="3362"/>
        </w:tabs>
        <w:spacing w:after="0" w:line="240" w:lineRule="auto"/>
        <w:ind w:left="120" w:right="396" w:firstLine="11787"/>
        <w:contextualSpacing/>
        <w:outlineLvl w:val="3"/>
        <w:rPr>
          <w:rFonts w:ascii="Cambria" w:eastAsia="Times New Roman" w:hAnsi="Cambria" w:cs="Times New Roman"/>
          <w:b/>
          <w:i/>
          <w:iCs/>
          <w:color w:val="4F81BD"/>
          <w:highlight w:val="yellow"/>
        </w:rPr>
      </w:pPr>
    </w:p>
    <w:p w:rsidR="006F1E01" w:rsidRPr="006F1E01" w:rsidRDefault="006F1E01" w:rsidP="006F1E01">
      <w:pPr>
        <w:spacing w:after="0" w:line="240" w:lineRule="auto"/>
        <w:contextualSpacing/>
        <w:rPr>
          <w:rFonts w:ascii="Times New Roman" w:eastAsia="Calibri" w:hAnsi="Times New Roman" w:cs="Times New Roman"/>
          <w:highlight w:val="yellow"/>
        </w:rPr>
      </w:pPr>
    </w:p>
    <w:p w:rsidR="006F1E01" w:rsidRPr="006F1E01" w:rsidRDefault="006F1E01" w:rsidP="006F1E01">
      <w:pPr>
        <w:spacing w:after="0" w:line="240" w:lineRule="auto"/>
        <w:contextualSpacing/>
        <w:rPr>
          <w:rFonts w:ascii="Times New Roman" w:eastAsia="Calibri" w:hAnsi="Times New Roman" w:cs="Times New Roman"/>
          <w:highlight w:val="yellow"/>
        </w:rPr>
      </w:pPr>
      <w:bookmarkStart w:id="0" w:name="_GoBack"/>
      <w:r w:rsidRPr="006F1E01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5C7F2BFA" wp14:editId="15C70D55">
            <wp:extent cx="5765799" cy="3243262"/>
            <wp:effectExtent l="0" t="0" r="698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667" cy="325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F1E01" w:rsidRPr="006F1E01" w:rsidRDefault="006F1E01" w:rsidP="006F1E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1E01" w:rsidRPr="006F1E01" w:rsidRDefault="006F1E01" w:rsidP="006F1E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5288" w:rsidRDefault="001E5288" w:rsidP="006F1E01">
      <w:pPr>
        <w:jc w:val="center"/>
      </w:pPr>
    </w:p>
    <w:sectPr w:rsidR="001E5288" w:rsidSect="002627F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F92E49C"/>
    <w:lvl w:ilvl="0">
      <w:numFmt w:val="bullet"/>
      <w:lvlText w:val="*"/>
      <w:lvlJc w:val="left"/>
    </w:lvl>
  </w:abstractNum>
  <w:abstractNum w:abstractNumId="1">
    <w:nsid w:val="5E7C7D5D"/>
    <w:multiLevelType w:val="hybridMultilevel"/>
    <w:tmpl w:val="3E8840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1566CBD"/>
    <w:multiLevelType w:val="hybridMultilevel"/>
    <w:tmpl w:val="A31AA2D6"/>
    <w:lvl w:ilvl="0" w:tplc="EEA6F7B6">
      <w:start w:val="1"/>
      <w:numFmt w:val="bullet"/>
      <w:lvlText w:val="─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01"/>
    <w:rsid w:val="000F4FFD"/>
    <w:rsid w:val="001E5288"/>
    <w:rsid w:val="00253C3A"/>
    <w:rsid w:val="002627FD"/>
    <w:rsid w:val="005C24B3"/>
    <w:rsid w:val="00666361"/>
    <w:rsid w:val="006F1E01"/>
    <w:rsid w:val="00CE0148"/>
    <w:rsid w:val="00F6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66D48-094E-4453-83CE-C1F818FD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1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Сапрунова Наталья Ивановна</dc:creator>
  <cp:lastModifiedBy>Мальцева Анастасия Владимировна</cp:lastModifiedBy>
  <cp:revision>7</cp:revision>
  <dcterms:created xsi:type="dcterms:W3CDTF">2018-11-12T08:43:00Z</dcterms:created>
  <dcterms:modified xsi:type="dcterms:W3CDTF">2018-12-28T03:54:00Z</dcterms:modified>
</cp:coreProperties>
</file>